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D4" w:rsidRPr="00AB11D4" w:rsidRDefault="00AB11D4" w:rsidP="00AB11D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</w:pPr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"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педагог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"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регламентін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бекіту</w:t>
      </w:r>
      <w:proofErr w:type="spellEnd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39"/>
          <w:lang w:eastAsia="ru-RU"/>
        </w:rPr>
        <w:t>туралы</w:t>
      </w:r>
      <w:proofErr w:type="spellEnd"/>
    </w:p>
    <w:p w:rsidR="00AB11D4" w:rsidRPr="00AB11D4" w:rsidRDefault="00AB11D4" w:rsidP="00AB11D4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министрінің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2016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жылғы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15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қаңтардағы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№ 31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бұйрығы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Республикасының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Әділет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министрлігінде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2016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жылы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15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ақпанда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№ 13075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болып</w:t>
      </w:r>
      <w:proofErr w:type="spellEnd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тіркелді</w:t>
      </w:r>
      <w:proofErr w:type="spellEnd"/>
    </w:p>
    <w:p w:rsidR="00AB11D4" w:rsidRPr="00AB11D4" w:rsidRDefault="00AB11D4" w:rsidP="00AB11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 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қызметтер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2013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сәуірдегі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12" w:history="1">
        <w:r w:rsidRPr="00AB11D4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тармақшасына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AB11D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БҰЙЫРАМЫН: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   </w:t>
      </w:r>
      <w:bookmarkStart w:id="0" w:name="z2"/>
      <w:bookmarkEnd w:id="0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беріліп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отырған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теңестірілген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"http://adilet.zan.kz/kaz/docs/V1600013075" \l "z11" </w:instrTex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AB11D4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eastAsia="ru-RU"/>
        </w:rPr>
        <w:t>регламенті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бекітілсін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   </w:t>
      </w:r>
      <w:bookmarkStart w:id="1" w:name="z3"/>
      <w:bookmarkEnd w:id="1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технологиялар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департаменті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(Ж.А.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Жонтаева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заңнамада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тәртіппен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   </w:t>
      </w:r>
      <w:bookmarkStart w:id="2" w:name="z4"/>
      <w:bookmarkEnd w:id="2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бұйрықтың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тіркелуін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   </w:t>
      </w:r>
      <w:bookmarkStart w:id="3" w:name="z5"/>
      <w:bookmarkEnd w:id="3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күнтізбелік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көшірмесін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баспа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басылымдарында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ақпараттық-құқықтық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жүйесінде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жариялауға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эталондық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орталығы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шаруашылық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құқығындағы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кәсіпорнына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6"/>
      <w:bookmarkEnd w:id="4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интернет-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ресурсында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7"/>
      <w:bookmarkEnd w:id="5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өткеннен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департаментіне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бұйрықтың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2-тармағының 1), 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тармақшаларында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іс-шаралардың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іметтерді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8"/>
      <w:bookmarkEnd w:id="6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бұйрықтың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жетекшілік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вице-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Е.Н.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Иманғалиевке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жүктелсін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9"/>
      <w:bookmarkEnd w:id="7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Осы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алғашқы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жарияланған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күнінен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күнтізбелік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олданыс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B11D4" w:rsidRPr="00AB11D4" w:rsidRDefault="00AB11D4" w:rsidP="00AB11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министрі</w:t>
      </w:r>
      <w:proofErr w:type="spell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                 А. </w:t>
      </w:r>
      <w:proofErr w:type="spell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Сә</w:t>
      </w:r>
      <w:proofErr w:type="gramStart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інжіпов</w:t>
      </w:r>
      <w:proofErr w:type="spellEnd"/>
    </w:p>
    <w:p w:rsidR="00AB11D4" w:rsidRPr="00AB11D4" w:rsidRDefault="00AB11D4" w:rsidP="00AB11D4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2016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қаңтардағы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№ 31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бұйрығымен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</w:t>
      </w:r>
    </w:p>
    <w:p w:rsidR="00AB11D4" w:rsidRPr="00AB11D4" w:rsidRDefault="00AB11D4" w:rsidP="00AB11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орта,</w:t>
      </w: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педагог</w:t>
      </w: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регламенті</w:t>
      </w:r>
      <w:proofErr w:type="spellEnd"/>
    </w:p>
    <w:p w:rsidR="00AB11D4" w:rsidRPr="00AB11D4" w:rsidRDefault="00AB11D4" w:rsidP="00AB11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1.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AB11D4" w:rsidRPr="00AB11D4" w:rsidRDefault="00AB11D4" w:rsidP="00AB11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12449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2015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9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қарашадағы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632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"http://adilet.zan.kz/kaz/docs/V1500012449" \l "z0" </w:instrTex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AB11D4">
        <w:rPr>
          <w:rFonts w:ascii="Times New Roman" w:eastAsia="Times New Roman" w:hAnsi="Times New Roman" w:cs="Times New Roman"/>
          <w:color w:val="9A1616"/>
          <w:spacing w:val="2"/>
          <w:sz w:val="24"/>
          <w:szCs w:val="24"/>
          <w:u w:val="single"/>
          <w:lang w:eastAsia="ru-RU"/>
        </w:rPr>
        <w:t>бұйрығымен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Стандарт)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көрсетеді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Өтініштер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топтамасын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).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14"/>
      <w:bookmarkEnd w:id="8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үзінде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15"/>
      <w:bookmarkEnd w:id="9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нәтижесі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7" w:anchor="z40" w:history="1">
        <w:r w:rsidRPr="00AB11D4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қолхат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B11D4" w:rsidRPr="00AB11D4" w:rsidRDefault="00AB11D4" w:rsidP="00AB11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берушінің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құрылымдық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бөлімшелерінің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қызметкерлерінің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</w:t>
      </w:r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с-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қимылы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тәртібінің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сипаттамасы</w:t>
      </w:r>
      <w:proofErr w:type="spellEnd"/>
    </w:p>
    <w:p w:rsidR="00AB11D4" w:rsidRPr="00AB11D4" w:rsidRDefault="00AB11D4" w:rsidP="00AB11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8" w:anchor="z25" w:history="1">
        <w:r w:rsidRPr="00AB11D4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ұсынуы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18"/>
      <w:bookmarkEnd w:id="10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Стандартқа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9" w:anchor="z49" w:history="1">
        <w:r w:rsidRPr="00AB11D4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ұсынуы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әсімдерді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іс-әрекеттерді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19"/>
      <w:bookmarkEnd w:id="11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құрамына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кіретін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әрбір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мазмұны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оны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орындаудың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ұзақтығы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0"/>
      <w:bookmarkEnd w:id="12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толықтығын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тексеруді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15 минут;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21"/>
      <w:bookmarkEnd w:id="13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кеңсенің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қолхат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5 минут.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2"/>
      <w:bookmarkEnd w:id="14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рәсімінің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нәтижелері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3"/>
      <w:bookmarkEnd w:id="15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кеңсеге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жолдайды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4"/>
      <w:bookmarkEnd w:id="16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қолхатты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беру.</w:t>
      </w:r>
    </w:p>
    <w:p w:rsidR="00AB11D4" w:rsidRPr="00AB11D4" w:rsidRDefault="00AB11D4" w:rsidP="00AB11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берушінің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құрылымдық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бөлімшелерінің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қызметкерлерінің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өзара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</w:t>
      </w:r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с-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қимылы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тәртібінің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сипаттамасы</w:t>
      </w:r>
      <w:proofErr w:type="spellEnd"/>
    </w:p>
    <w:p w:rsidR="00AB11D4" w:rsidRPr="00AB11D4" w:rsidRDefault="00AB11D4" w:rsidP="00AB11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құрылымдық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бө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імшелерінің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қызметкерлерінің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27"/>
      <w:bookmarkEnd w:id="17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28"/>
      <w:bookmarkEnd w:id="18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кеңсе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29"/>
      <w:bookmarkEnd w:id="19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Әрбір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ұзақтығын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құрылымдық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бөлімшелер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рәсімдердің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әрекеттердің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бірізділік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сипаттамасы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30"/>
      <w:bookmarkEnd w:id="20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1)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орындаушы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толықтығын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тексеруді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15 минут;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31"/>
      <w:bookmarkEnd w:id="21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кеңсе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қолхат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5 минут.</w:t>
      </w:r>
    </w:p>
    <w:p w:rsidR="00AB11D4" w:rsidRPr="00AB11D4" w:rsidRDefault="00AB11D4" w:rsidP="00AB11D4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педагог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    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регламентіне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</w:t>
      </w:r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AB1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       </w:t>
      </w:r>
    </w:p>
    <w:p w:rsidR="00AB11D4" w:rsidRPr="00AB11D4" w:rsidRDefault="00AB11D4" w:rsidP="00AB11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Мектепке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дейінгі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тәрбие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бастауыш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негізгі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орта,</w:t>
      </w: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орта,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техникалық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кәсіптік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орта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білімнен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кейінгі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бағдарламаларын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іске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асыратын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ведомстволық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бағынысты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ұйымдарының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педагог</w:t>
      </w:r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қызметкерлері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оларға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теңесті</w:t>
      </w:r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ілген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тұлғаларға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білікті</w:t>
      </w:r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ік</w:t>
      </w:r>
      <w:bookmarkStart w:id="22" w:name="_GoBack"/>
      <w:bookmarkEnd w:id="22"/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(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растау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үшін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оларды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аттестаттаудан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өткізуге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құжаттарды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қабылдау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өрсетілетін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регламентіне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қызмет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көрсету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бизнес-</w:t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процестердің</w:t>
      </w:r>
      <w:proofErr w:type="spellEnd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AB11D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анықтамасы</w:t>
      </w:r>
      <w:proofErr w:type="spellEnd"/>
    </w:p>
    <w:p w:rsidR="00AB11D4" w:rsidRPr="00AB11D4" w:rsidRDefault="00AB11D4" w:rsidP="00AB11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1F24E699" wp14:editId="65AF5040">
            <wp:extent cx="7048500" cy="2343150"/>
            <wp:effectExtent l="0" t="0" r="0" b="0"/>
            <wp:docPr id="2" name="Рисунок 2" descr="http://adilet.zan.kz/files/0890/17/130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890/17/13075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D4" w:rsidRPr="00AB11D4" w:rsidRDefault="00AB11D4" w:rsidP="00AB11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B11D4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11A68AD5" wp14:editId="3D28D037">
            <wp:extent cx="7381875" cy="2114550"/>
            <wp:effectExtent l="0" t="0" r="9525" b="0"/>
            <wp:docPr id="1" name="Рисунок 1" descr="http://adilet.zan.kz/files/0890/17/130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890/17/13075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04" w:rsidRPr="00AB11D4" w:rsidRDefault="00357904">
      <w:pPr>
        <w:rPr>
          <w:rFonts w:ascii="Times New Roman" w:hAnsi="Times New Roman" w:cs="Times New Roman"/>
          <w:sz w:val="24"/>
          <w:szCs w:val="24"/>
        </w:rPr>
      </w:pPr>
    </w:p>
    <w:sectPr w:rsidR="00357904" w:rsidRPr="00AB11D4" w:rsidSect="00DE09C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584E"/>
    <w:multiLevelType w:val="multilevel"/>
    <w:tmpl w:val="FCB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2"/>
    <w:rsid w:val="00357904"/>
    <w:rsid w:val="008D4662"/>
    <w:rsid w:val="00AB11D4"/>
    <w:rsid w:val="00D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24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15000124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130000008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2017-11-24T06:33:00Z</cp:lastPrinted>
  <dcterms:created xsi:type="dcterms:W3CDTF">2017-11-24T06:27:00Z</dcterms:created>
  <dcterms:modified xsi:type="dcterms:W3CDTF">2017-11-24T06:33:00Z</dcterms:modified>
</cp:coreProperties>
</file>